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0BE8039" w:rsidR="00F92268" w:rsidRPr="00FF66BF" w:rsidRDefault="00875A31" w:rsidP="00F246C7">
            <w:pPr>
              <w:pStyle w:val="RefTableHeader"/>
            </w:pPr>
            <w:r>
              <w:t>4194-A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2A6B8B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0A4D4B0C" w14:textId="04E71387" w:rsidR="00A93FD0" w:rsidRDefault="00A93FD0" w:rsidP="415B6707">
      <w:pPr>
        <w:pStyle w:val="Heading1"/>
      </w:pPr>
      <w:r>
        <w:t>Specialty Guideline Management</w:t>
      </w:r>
      <w:r>
        <w:br/>
      </w:r>
      <w:proofErr w:type="spellStart"/>
      <w:r w:rsidR="605CA30F">
        <w:t>Onureg</w:t>
      </w:r>
      <w:proofErr w:type="spellEnd"/>
    </w:p>
    <w:p w14:paraId="78861C92" w14:textId="2FE4D29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BB0CBBC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55F31">
        <w:t>Over</w:t>
      </w:r>
      <w:r w:rsidR="00D539ED">
        <w:t>-</w:t>
      </w:r>
      <w:r w:rsidR="00055F31">
        <w:t>the</w:t>
      </w:r>
      <w:r w:rsidR="00D539ED">
        <w:t>-</w:t>
      </w:r>
      <w:r w:rsidR="00055F31">
        <w:t>counter (</w:t>
      </w:r>
      <w:r w:rsidRPr="00BD1CC1">
        <w:t>OTC</w:t>
      </w:r>
      <w:r w:rsidR="00055F31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489F4362" w:rsidR="00585FFF" w:rsidRPr="00BD1CC1" w:rsidRDefault="00A93FD0" w:rsidP="00D539ED">
            <w:pPr>
              <w:pStyle w:val="TableData"/>
            </w:pPr>
            <w:proofErr w:type="spellStart"/>
            <w:r w:rsidRPr="00A93FD0">
              <w:t>Onureg</w:t>
            </w:r>
            <w:proofErr w:type="spellEnd"/>
          </w:p>
        </w:tc>
        <w:tc>
          <w:tcPr>
            <w:tcW w:w="5595" w:type="dxa"/>
          </w:tcPr>
          <w:p w14:paraId="7E26A004" w14:textId="341F2594" w:rsidR="00585FFF" w:rsidRPr="00BD1CC1" w:rsidRDefault="00A93FD0" w:rsidP="00D539ED">
            <w:pPr>
              <w:pStyle w:val="TableData"/>
            </w:pPr>
            <w:r w:rsidRPr="00A93FD0">
              <w:t>azacitidine</w:t>
            </w:r>
          </w:p>
        </w:tc>
      </w:tr>
    </w:tbl>
    <w:bookmarkEnd w:id="0"/>
    <w:p w14:paraId="14CE6108" w14:textId="78700607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0497F771" w14:textId="2C40824C" w:rsidR="00A93FD0" w:rsidRPr="00A93FD0" w:rsidRDefault="00A93FD0" w:rsidP="00A93FD0">
      <w:pPr>
        <w:pStyle w:val="BodyText"/>
      </w:pPr>
      <w:r w:rsidRPr="00A93FD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8593F07" w:rsidR="00ED052F" w:rsidRDefault="00ED052F" w:rsidP="00ED052F">
      <w:pPr>
        <w:pStyle w:val="Heading3"/>
        <w:keepNext w:val="0"/>
      </w:pPr>
      <w:r w:rsidRPr="00BD1CC1">
        <w:t>FDA-approved Indication</w:t>
      </w:r>
      <w:r w:rsidR="009A170E" w:rsidRPr="009A170E">
        <w:rPr>
          <w:vertAlign w:val="superscript"/>
        </w:rPr>
        <w:t>1</w:t>
      </w:r>
    </w:p>
    <w:p w14:paraId="74E06599" w14:textId="54B39926" w:rsidR="00A93FD0" w:rsidRDefault="00A93FD0" w:rsidP="00A93FD0">
      <w:pPr>
        <w:pStyle w:val="BodyText"/>
      </w:pPr>
      <w:proofErr w:type="spellStart"/>
      <w:r w:rsidRPr="00A93FD0">
        <w:t>Onureg</w:t>
      </w:r>
      <w:proofErr w:type="spellEnd"/>
      <w:r w:rsidRPr="00A93FD0">
        <w:t xml:space="preserve"> is indicated for continued treatment of adult patients with acute myeloid leukemia (AML) who achieved first complete remission (CR) or complete remission with incomplete blood count recovery (</w:t>
      </w:r>
      <w:proofErr w:type="spellStart"/>
      <w:r w:rsidRPr="00A93FD0">
        <w:t>CRi</w:t>
      </w:r>
      <w:proofErr w:type="spellEnd"/>
      <w:r w:rsidRPr="00A93FD0">
        <w:t>) following intensive induction chemotherapy and are not able to complete intensive curative therapy.</w:t>
      </w:r>
    </w:p>
    <w:p w14:paraId="0B5EC236" w14:textId="43734B30" w:rsidR="0044763A" w:rsidRPr="009A170E" w:rsidRDefault="009F2EF1" w:rsidP="009A170E">
      <w:pPr>
        <w:pStyle w:val="Heading3"/>
        <w:keepNext w:val="0"/>
      </w:pPr>
      <w:r>
        <w:t>Compendial Uses</w:t>
      </w:r>
      <w:r w:rsidR="009A170E" w:rsidRPr="009A170E">
        <w:rPr>
          <w:vertAlign w:val="superscript"/>
        </w:rPr>
        <w:t>2</w:t>
      </w:r>
    </w:p>
    <w:p w14:paraId="527B3364" w14:textId="7CA4418F" w:rsidR="00A93FD0" w:rsidRPr="00A93FD0" w:rsidRDefault="00A93FD0" w:rsidP="00A93FD0">
      <w:pPr>
        <w:pStyle w:val="ListParagraph"/>
        <w:numPr>
          <w:ilvl w:val="0"/>
          <w:numId w:val="26"/>
        </w:numPr>
        <w:contextualSpacing w:val="0"/>
      </w:pPr>
      <w:r w:rsidRPr="00A93FD0">
        <w:t>AML</w:t>
      </w:r>
    </w:p>
    <w:p w14:paraId="5B6F53BA" w14:textId="44741771" w:rsidR="00A93FD0" w:rsidRPr="00A93FD0" w:rsidRDefault="00A93FD0" w:rsidP="002B14AE">
      <w:pPr>
        <w:pStyle w:val="ListParagraph"/>
        <w:numPr>
          <w:ilvl w:val="0"/>
          <w:numId w:val="26"/>
        </w:numPr>
        <w:spacing w:after="120"/>
      </w:pPr>
      <w:r w:rsidRPr="00A93FD0">
        <w:t>Peripheral T-Cell Lymphoma</w:t>
      </w:r>
    </w:p>
    <w:p w14:paraId="11BB4CF3" w14:textId="6B7A5469" w:rsidR="00A93FD0" w:rsidRDefault="00A93FD0" w:rsidP="00A93FD0">
      <w:pPr>
        <w:pStyle w:val="BodyText"/>
      </w:pPr>
      <w:r>
        <w:t>All other indications are considered experimental/investigational and not medically necessary.</w:t>
      </w:r>
    </w:p>
    <w:p w14:paraId="0FA3C28C" w14:textId="207BE041" w:rsidR="00C40AD3" w:rsidRDefault="6F68FE6F" w:rsidP="00C40AD3">
      <w:pPr>
        <w:pStyle w:val="Heading2"/>
      </w:pPr>
      <w:r>
        <w:lastRenderedPageBreak/>
        <w:t>Coverage Criteria</w:t>
      </w:r>
    </w:p>
    <w:p w14:paraId="5CDF40DC" w14:textId="7A10F63F" w:rsidR="00A93FD0" w:rsidRDefault="00A93FD0" w:rsidP="00A93FD0">
      <w:pPr>
        <w:pStyle w:val="Heading3"/>
      </w:pPr>
      <w:r>
        <w:t>Acute Myeloid Leukemia (AML)</w:t>
      </w:r>
      <w:r w:rsidRPr="00A93FD0">
        <w:rPr>
          <w:vertAlign w:val="superscript"/>
        </w:rPr>
        <w:t>1</w:t>
      </w:r>
    </w:p>
    <w:p w14:paraId="7BC810A2" w14:textId="726C819B" w:rsidR="00A93FD0" w:rsidRDefault="00A93FD0" w:rsidP="00A93FD0">
      <w:pPr>
        <w:pStyle w:val="BodyText"/>
      </w:pPr>
      <w:r>
        <w:t xml:space="preserve">Authorization of 12 months may be granted for treatment of </w:t>
      </w:r>
      <w:r w:rsidR="00D55BAF">
        <w:t xml:space="preserve">non-core binding factor (non-CBF) </w:t>
      </w:r>
      <w:r>
        <w:t>AML when all of the following criteria are met:</w:t>
      </w:r>
    </w:p>
    <w:p w14:paraId="45331974" w14:textId="34B413B5" w:rsidR="00A93FD0" w:rsidRPr="00A93FD0" w:rsidRDefault="00A93FD0" w:rsidP="00A93FD0">
      <w:pPr>
        <w:pStyle w:val="ListParagraph"/>
        <w:numPr>
          <w:ilvl w:val="0"/>
          <w:numId w:val="28"/>
        </w:numPr>
        <w:contextualSpacing w:val="0"/>
      </w:pPr>
      <w:r w:rsidRPr="00A93FD0">
        <w:t>The requested medication will be used as a single agent.</w:t>
      </w:r>
    </w:p>
    <w:p w14:paraId="546441B1" w14:textId="51B519A8" w:rsidR="00A93FD0" w:rsidRPr="00A93FD0" w:rsidRDefault="00A93FD0" w:rsidP="00A93FD0">
      <w:pPr>
        <w:pStyle w:val="ListParagraph"/>
        <w:numPr>
          <w:ilvl w:val="0"/>
          <w:numId w:val="28"/>
        </w:numPr>
        <w:contextualSpacing w:val="0"/>
      </w:pPr>
      <w:r w:rsidRPr="00A93FD0">
        <w:t>The member has achieved first complete remission (CR) or complete remission with incomplete blood count recovery (</w:t>
      </w:r>
      <w:proofErr w:type="spellStart"/>
      <w:r w:rsidRPr="00A93FD0">
        <w:t>CRi</w:t>
      </w:r>
      <w:proofErr w:type="spellEnd"/>
      <w:r w:rsidRPr="00A93FD0">
        <w:t>) following intensive induction chemotherapy.</w:t>
      </w:r>
    </w:p>
    <w:p w14:paraId="2539193D" w14:textId="7B264C86" w:rsidR="00A93FD0" w:rsidRPr="00A93FD0" w:rsidRDefault="00A93FD0" w:rsidP="00A93FD0">
      <w:pPr>
        <w:pStyle w:val="ListParagraph"/>
        <w:numPr>
          <w:ilvl w:val="0"/>
          <w:numId w:val="28"/>
        </w:numPr>
        <w:contextualSpacing w:val="0"/>
      </w:pPr>
      <w:r w:rsidRPr="00A93FD0">
        <w:t>The member is not able to complete intensive curative therapy.</w:t>
      </w:r>
    </w:p>
    <w:p w14:paraId="3D77FF23" w14:textId="1C8F386A" w:rsidR="00A93FD0" w:rsidRDefault="00A93FD0" w:rsidP="00A93FD0">
      <w:pPr>
        <w:pStyle w:val="Heading3"/>
      </w:pPr>
      <w:r>
        <w:t>Peripheral T-Cell Lymphoma (PTCL)</w:t>
      </w:r>
      <w:r w:rsidRPr="00A93FD0">
        <w:rPr>
          <w:vertAlign w:val="superscript"/>
        </w:rPr>
        <w:t>2</w:t>
      </w:r>
    </w:p>
    <w:p w14:paraId="3F83C957" w14:textId="77777777" w:rsidR="00A93FD0" w:rsidRDefault="00A93FD0" w:rsidP="00A93FD0">
      <w:pPr>
        <w:pStyle w:val="BodyText"/>
      </w:pPr>
      <w:r>
        <w:t>Authorization of 12 months may be granted for the treatment of peripheral T-cell lymphoma (PTCL) [including the following subtypes: angioimmunoblastic T-cell lymphoma (AITL), nodal peripheral T-cell lymphoma with TFH phenotype (PTCL, TFH), follicular T-cell lymphoma (FTCL)] when all of the following criteria are met:</w:t>
      </w:r>
    </w:p>
    <w:p w14:paraId="3DCFF076" w14:textId="7D0D7F1F" w:rsidR="00A93FD0" w:rsidRPr="00A93FD0" w:rsidRDefault="00A93FD0" w:rsidP="00A93FD0">
      <w:pPr>
        <w:pStyle w:val="ListParagraph"/>
        <w:numPr>
          <w:ilvl w:val="0"/>
          <w:numId w:val="30"/>
        </w:numPr>
        <w:contextualSpacing w:val="0"/>
      </w:pPr>
      <w:r w:rsidRPr="00A93FD0">
        <w:t>The requested medication will be used as subsequent therapy for relapsed or refractory disease</w:t>
      </w:r>
    </w:p>
    <w:p w14:paraId="0ECB51FC" w14:textId="7B64CF6E" w:rsidR="00A93FD0" w:rsidRPr="00A93FD0" w:rsidRDefault="00A93FD0" w:rsidP="00A93FD0">
      <w:pPr>
        <w:pStyle w:val="ListParagraph"/>
        <w:numPr>
          <w:ilvl w:val="0"/>
          <w:numId w:val="30"/>
        </w:numPr>
        <w:contextualSpacing w:val="0"/>
      </w:pPr>
      <w:r w:rsidRPr="00A93FD0">
        <w:t>The requested medication will be used as a single agent</w:t>
      </w:r>
    </w:p>
    <w:p w14:paraId="3A643EC3" w14:textId="6576B681" w:rsidR="00A501AC" w:rsidRDefault="00A501AC" w:rsidP="00A501AC">
      <w:pPr>
        <w:pStyle w:val="Heading2"/>
      </w:pPr>
      <w:r w:rsidRPr="00BD1CC1">
        <w:t>Continuation of Therapy</w:t>
      </w:r>
    </w:p>
    <w:p w14:paraId="200B9AC6" w14:textId="7EA28538" w:rsidR="00A93FD0" w:rsidRPr="00A93FD0" w:rsidRDefault="00A93FD0" w:rsidP="00A93FD0">
      <w:pPr>
        <w:pStyle w:val="BodyText"/>
      </w:pPr>
      <w:r w:rsidRPr="00A93FD0">
        <w:t xml:space="preserve">Authorization of 12 months may be granted for continued treatment in members requesting reauthorization for an indication listed in </w:t>
      </w:r>
      <w:r w:rsidR="00AF1AC7" w:rsidRPr="00AF1AC7">
        <w:t>the coverage criteria section</w:t>
      </w:r>
      <w:r w:rsidRPr="00A93FD0">
        <w:t xml:space="preserve"> when there is no evidence of unacceptable toxicity or disease progression while on the current regimen.</w:t>
      </w:r>
    </w:p>
    <w:p w14:paraId="10DA4309" w14:textId="16446355" w:rsidR="00FF66BF" w:rsidRPr="008D1B34" w:rsidRDefault="00FF66BF" w:rsidP="00FF66BF">
      <w:pPr>
        <w:pStyle w:val="Heading2"/>
      </w:pPr>
      <w:r w:rsidRPr="008D1B34">
        <w:t>References</w:t>
      </w:r>
    </w:p>
    <w:p w14:paraId="5B0E0189" w14:textId="77777777" w:rsidR="00A93FD0" w:rsidRDefault="00A93FD0" w:rsidP="00A93FD0">
      <w:pPr>
        <w:pStyle w:val="ReferenceOrdered"/>
      </w:pPr>
      <w:proofErr w:type="spellStart"/>
      <w:r>
        <w:t>Onureg</w:t>
      </w:r>
      <w:proofErr w:type="spellEnd"/>
      <w:r>
        <w:t xml:space="preserve"> [package insert]. Princeton, NJ: Celgene Corporation; October 2022.</w:t>
      </w:r>
    </w:p>
    <w:p w14:paraId="7A80514A" w14:textId="0F0EA65F" w:rsidR="00A93FD0" w:rsidRDefault="00A93FD0" w:rsidP="009A170E">
      <w:pPr>
        <w:pStyle w:val="ReferenceOrdered"/>
      </w:pPr>
      <w:r>
        <w:t>The NCCN Drugs &amp; Biologics Compendium® © 202</w:t>
      </w:r>
      <w:r w:rsidR="005E124E">
        <w:t>5</w:t>
      </w:r>
      <w:r>
        <w:t xml:space="preserve"> National Comprehensive Cancer Network, Inc. Available at: http://www.nccn.org. Accessed January </w:t>
      </w:r>
      <w:r w:rsidR="005E124E">
        <w:t>3</w:t>
      </w:r>
      <w:r>
        <w:t>, 202</w:t>
      </w:r>
      <w:r w:rsidR="005E124E">
        <w:t>5</w:t>
      </w:r>
      <w:r>
        <w:t>.</w:t>
      </w:r>
    </w:p>
    <w:sectPr w:rsidR="00A93FD0" w:rsidSect="00E77BB1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3CB08" w14:textId="77777777" w:rsidR="00345291" w:rsidRDefault="00345291">
      <w:r>
        <w:separator/>
      </w:r>
    </w:p>
  </w:endnote>
  <w:endnote w:type="continuationSeparator" w:id="0">
    <w:p w14:paraId="221582D4" w14:textId="77777777" w:rsidR="00345291" w:rsidRDefault="00345291">
      <w:r>
        <w:continuationSeparator/>
      </w:r>
    </w:p>
  </w:endnote>
  <w:endnote w:type="continuationNotice" w:id="1">
    <w:p w14:paraId="3A32EC90" w14:textId="77777777" w:rsidR="00345291" w:rsidRDefault="003452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CDC188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B6974" w:rsidRPr="007B6974">
      <w:rPr>
        <w:rFonts w:cs="Arial"/>
        <w:noProof/>
        <w:sz w:val="16"/>
        <w:szCs w:val="16"/>
      </w:rPr>
      <w:t>Onureg</w:t>
    </w:r>
    <w:r w:rsidR="007B6974">
      <w:rPr>
        <w:rFonts w:cs="Arial"/>
        <w:noProof/>
        <w:snapToGrid w:val="0"/>
        <w:color w:val="000000"/>
        <w:sz w:val="16"/>
        <w:szCs w:val="16"/>
      </w:rPr>
      <w:t xml:space="preserve"> SGM 4194-A</w:t>
    </w:r>
    <w:r w:rsidR="007B6974" w:rsidRPr="007B6974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5E124E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D6788A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39948BC" w:rsidR="00F75C81" w:rsidRPr="00AA1E6A" w:rsidRDefault="00C36B72" w:rsidP="00207327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1DF822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B6974" w:rsidRPr="007B6974">
      <w:rPr>
        <w:rFonts w:cs="Arial"/>
        <w:noProof/>
        <w:sz w:val="16"/>
        <w:szCs w:val="16"/>
      </w:rPr>
      <w:t>Onureg</w:t>
    </w:r>
    <w:r w:rsidR="007B6974">
      <w:rPr>
        <w:rFonts w:cs="Arial"/>
        <w:noProof/>
        <w:snapToGrid w:val="0"/>
        <w:color w:val="000000"/>
        <w:sz w:val="16"/>
        <w:szCs w:val="16"/>
      </w:rPr>
      <w:t xml:space="preserve"> SGM 4194-A</w:t>
    </w:r>
    <w:r w:rsidR="007B6974" w:rsidRPr="007B6974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5E124E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7C38033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EAE7943" w:rsidR="00ED04EC" w:rsidRPr="00F50D98" w:rsidRDefault="00F50D98" w:rsidP="00207327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5E06D" w14:textId="77777777" w:rsidR="00345291" w:rsidRDefault="00345291">
      <w:r>
        <w:separator/>
      </w:r>
    </w:p>
  </w:footnote>
  <w:footnote w:type="continuationSeparator" w:id="0">
    <w:p w14:paraId="0EE63E9F" w14:textId="77777777" w:rsidR="00345291" w:rsidRDefault="00345291">
      <w:r>
        <w:continuationSeparator/>
      </w:r>
    </w:p>
  </w:footnote>
  <w:footnote w:type="continuationNotice" w:id="1">
    <w:p w14:paraId="52763FE7" w14:textId="77777777" w:rsidR="00345291" w:rsidRDefault="003452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9A170E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9A170E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9A170E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9A170E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550639C" w:rsidR="00ED04EC" w:rsidRPr="009A170E" w:rsidRDefault="009A170E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9A170E">
            <w:rPr>
              <w:rFonts w:cs="Arial"/>
              <w:color w:val="000000" w:themeColor="text1"/>
              <w:sz w:val="16"/>
              <w:szCs w:val="16"/>
            </w:rPr>
            <w:t>4194-A</w:t>
          </w:r>
        </w:p>
      </w:tc>
    </w:tr>
  </w:tbl>
  <w:p w14:paraId="0D5ACCC2" w14:textId="462A1075" w:rsidR="00ED04EC" w:rsidRPr="009A170E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2A660362" w:rsidR="000F5383" w:rsidRPr="00FF66BF" w:rsidRDefault="00875A31" w:rsidP="009E1F57">
          <w:pPr>
            <w:pStyle w:val="RefTableHeader"/>
          </w:pPr>
          <w:r>
            <w:t>4194-A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E41543"/>
    <w:multiLevelType w:val="hybridMultilevel"/>
    <w:tmpl w:val="6096F924"/>
    <w:lvl w:ilvl="0" w:tplc="CAD02DF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F2305"/>
    <w:multiLevelType w:val="hybridMultilevel"/>
    <w:tmpl w:val="7C8CA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1510AC"/>
    <w:multiLevelType w:val="hybridMultilevel"/>
    <w:tmpl w:val="724C5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22E2F"/>
    <w:multiLevelType w:val="hybridMultilevel"/>
    <w:tmpl w:val="0F045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D27E9E"/>
    <w:multiLevelType w:val="hybridMultilevel"/>
    <w:tmpl w:val="4BD69DF8"/>
    <w:lvl w:ilvl="0" w:tplc="0590B4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BF1265"/>
    <w:multiLevelType w:val="hybridMultilevel"/>
    <w:tmpl w:val="A38CA224"/>
    <w:lvl w:ilvl="0" w:tplc="A67A3F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29"/>
  </w:num>
  <w:num w:numId="18" w16cid:durableId="299724409">
    <w:abstractNumId w:val="23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0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7"/>
  </w:num>
  <w:num w:numId="26" w16cid:durableId="1070617396">
    <w:abstractNumId w:val="20"/>
  </w:num>
  <w:num w:numId="27" w16cid:durableId="489443485">
    <w:abstractNumId w:val="15"/>
  </w:num>
  <w:num w:numId="28" w16cid:durableId="2048217450">
    <w:abstractNumId w:val="16"/>
  </w:num>
  <w:num w:numId="29" w16cid:durableId="597644907">
    <w:abstractNumId w:val="21"/>
  </w:num>
  <w:num w:numId="30" w16cid:durableId="1984652419">
    <w:abstractNumId w:val="19"/>
  </w:num>
  <w:num w:numId="31" w16cid:durableId="639656317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106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5F31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B80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F71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8BD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327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B8B"/>
    <w:rsid w:val="002A6CA0"/>
    <w:rsid w:val="002A70D8"/>
    <w:rsid w:val="002B0460"/>
    <w:rsid w:val="002B06CF"/>
    <w:rsid w:val="002B07EA"/>
    <w:rsid w:val="002B0B5F"/>
    <w:rsid w:val="002B0F7E"/>
    <w:rsid w:val="002B101E"/>
    <w:rsid w:val="002B14A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2D0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291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127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53BF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1CE1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4B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4E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9E8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C5D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03D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974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5A31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170E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495C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3FD0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5DA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AC7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1FEE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36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39ED"/>
    <w:rsid w:val="00D5579C"/>
    <w:rsid w:val="00D55BAF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4C3D"/>
    <w:rsid w:val="00E1542D"/>
    <w:rsid w:val="00E159FD"/>
    <w:rsid w:val="00E15EC4"/>
    <w:rsid w:val="00E16087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105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77BB1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769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18F18066"/>
    <w:rsid w:val="29729D5D"/>
    <w:rsid w:val="2D91B21A"/>
    <w:rsid w:val="415B6707"/>
    <w:rsid w:val="605CA30F"/>
    <w:rsid w:val="62C780E2"/>
    <w:rsid w:val="6BA4E608"/>
    <w:rsid w:val="6D1DC6A4"/>
    <w:rsid w:val="6F68F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BBB785-9F1C-4BB7-804B-427A33A72012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2217</Characters>
  <Application>Microsoft Office Word</Application>
  <DocSecurity>0</DocSecurity>
  <Lines>50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Onureg 4194-A SGM 2024</vt:lpstr>
    </vt:vector>
  </TitlesOfParts>
  <Company>PCS Health Systems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Onureg SGM 4194-A</dc:title>
  <dc:subject/>
  <dc:creator>CVS Caremark</dc:creator>
  <cp:keywords/>
  <cp:lastModifiedBy>Huerta, Linda M</cp:lastModifiedBy>
  <cp:revision>4</cp:revision>
  <cp:lastPrinted>2018-01-09T05:01:00Z</cp:lastPrinted>
  <dcterms:created xsi:type="dcterms:W3CDTF">2025-04-23T16:22:00Z</dcterms:created>
  <dcterms:modified xsi:type="dcterms:W3CDTF">2025-04-23T16:24:00Z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939600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